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color w:val="000000"/>
          <w:sz w:val="44"/>
          <w:szCs w:val="44"/>
        </w:rPr>
      </w:pPr>
      <w:r>
        <w:rPr>
          <w:rStyle w:val="4"/>
          <w:rFonts w:hint="eastAsia"/>
          <w:color w:val="000000"/>
          <w:sz w:val="44"/>
          <w:szCs w:val="44"/>
          <w:lang w:eastAsia="zh-CN"/>
        </w:rPr>
        <w:t>湄洲湾</w:t>
      </w:r>
      <w:r>
        <w:rPr>
          <w:rStyle w:val="4"/>
          <w:rFonts w:hint="eastAsia"/>
          <w:color w:val="000000"/>
          <w:sz w:val="44"/>
          <w:szCs w:val="44"/>
        </w:rPr>
        <w:t>职业技术学院</w:t>
      </w:r>
      <w:r>
        <w:rPr>
          <w:rStyle w:val="4"/>
          <w:color w:val="000000"/>
          <w:sz w:val="44"/>
          <w:szCs w:val="44"/>
        </w:rPr>
        <w:t>财务报销规定（试行）</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 xml:space="preserve">为加强学院财务管理工作，进一步规范和完善学院财务报销程序和手续，依据《中华人民共和国会计法》、《会计基础工作规范》、《高等学校会计制度》等，结合学院实际，特制定本规定。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 xml:space="preserve">一、报销单据要求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（一）办理支出报销业务必须按规定取得或填制合法、有效的原始凭证。对不合法、不完整的原始凭证，财务处有权拒绝受理。从外单位取得的报销单据必须是印制有税务机关发票监制章的正式发票</w:t>
      </w:r>
      <w:r>
        <w:rPr>
          <w:rFonts w:hint="eastAsia" w:asciiTheme="minorEastAsia" w:hAnsiTheme="minorEastAsia" w:eastAsiaTheme="minorEastAsia" w:cstheme="minorEastAsia"/>
          <w:color w:val="000000"/>
          <w:sz w:val="32"/>
          <w:szCs w:val="32"/>
          <w:lang w:eastAsia="zh-CN"/>
        </w:rPr>
        <w:t>（</w:t>
      </w:r>
      <w:r>
        <w:rPr>
          <w:rFonts w:hint="eastAsia" w:asciiTheme="minorEastAsia" w:hAnsiTheme="minorEastAsia" w:eastAsiaTheme="minorEastAsia" w:cstheme="minorEastAsia"/>
          <w:i/>
          <w:iCs/>
          <w:color w:val="000000"/>
          <w:sz w:val="32"/>
          <w:szCs w:val="32"/>
          <w:lang w:eastAsia="zh-CN"/>
        </w:rPr>
        <w:t>增值税普通发票、增值税专用发票、增值税电子发票</w:t>
      </w:r>
      <w:r>
        <w:rPr>
          <w:rFonts w:hint="eastAsia" w:asciiTheme="minorEastAsia" w:hAnsiTheme="minorEastAsia" w:eastAsiaTheme="minorEastAsia" w:cstheme="minorEastAsia"/>
          <w:color w:val="000000"/>
          <w:sz w:val="32"/>
          <w:szCs w:val="32"/>
          <w:lang w:eastAsia="zh-CN"/>
        </w:rPr>
        <w:t>）</w:t>
      </w:r>
      <w:r>
        <w:rPr>
          <w:rFonts w:hint="eastAsia" w:asciiTheme="minorEastAsia" w:hAnsiTheme="minorEastAsia" w:eastAsiaTheme="minorEastAsia" w:cstheme="minorEastAsia"/>
          <w:color w:val="000000"/>
          <w:sz w:val="32"/>
          <w:szCs w:val="32"/>
        </w:rPr>
        <w:t>，或者为印制有财政部门票据监制章的行政事业性收费票据，内容必须据实填写完整。具体包括：</w:t>
      </w:r>
      <w:r>
        <w:rPr>
          <w:rFonts w:hint="eastAsia" w:asciiTheme="minorEastAsia" w:hAnsiTheme="minorEastAsia" w:eastAsiaTheme="minorEastAsia" w:cstheme="minorEastAsia"/>
          <w:color w:val="000000"/>
          <w:sz w:val="32"/>
          <w:szCs w:val="32"/>
          <w:lang w:eastAsia="zh-CN"/>
        </w:rPr>
        <w:t>发票抬头（购买方）为：湄洲湾</w:t>
      </w:r>
      <w:r>
        <w:rPr>
          <w:rFonts w:hint="eastAsia" w:asciiTheme="minorEastAsia" w:hAnsiTheme="minorEastAsia" w:eastAsiaTheme="minorEastAsia" w:cstheme="minorEastAsia"/>
          <w:color w:val="000000"/>
          <w:sz w:val="32"/>
          <w:szCs w:val="32"/>
        </w:rPr>
        <w:t>职业技术学院；开票日期；物品名称或费用内容；数量、单价及金额（金额大小写须一致）；开票</w:t>
      </w:r>
      <w:r>
        <w:rPr>
          <w:rFonts w:hint="eastAsia" w:asciiTheme="minorEastAsia" w:hAnsiTheme="minorEastAsia" w:eastAsiaTheme="minorEastAsia" w:cstheme="minorEastAsia"/>
          <w:color w:val="000000"/>
          <w:sz w:val="32"/>
          <w:szCs w:val="32"/>
          <w:lang w:eastAsia="zh-CN"/>
        </w:rPr>
        <w:t>单位信息，</w:t>
      </w:r>
      <w:r>
        <w:rPr>
          <w:rFonts w:hint="eastAsia" w:asciiTheme="minorEastAsia" w:hAnsiTheme="minorEastAsia" w:eastAsiaTheme="minorEastAsia" w:cstheme="minorEastAsia"/>
          <w:color w:val="000000"/>
          <w:sz w:val="32"/>
          <w:szCs w:val="32"/>
        </w:rPr>
        <w:t>开票人姓名应用全称；必须加盖开票单位发票专用章。对小规模经营者、个体工商户等确实无法开出合法票据的，可由当地税务部门代开，开出的票据必须印制有税务部门监制章并加盖开票税务机关的印章。</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drawing>
          <wp:inline distT="0" distB="0" distL="114300" distR="114300">
            <wp:extent cx="5271135" cy="3292475"/>
            <wp:effectExtent l="0" t="0" r="5715" b="3175"/>
            <wp:docPr id="1" name="图片 1" descr="159220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92204010"/>
                    <pic:cNvPicPr>
                      <a:picLocks noChangeAspect="1"/>
                    </pic:cNvPicPr>
                  </pic:nvPicPr>
                  <pic:blipFill>
                    <a:blip r:embed="rId4"/>
                    <a:stretch>
                      <a:fillRect/>
                    </a:stretch>
                  </pic:blipFill>
                  <pic:spPr>
                    <a:xfrm>
                      <a:off x="0" y="0"/>
                      <a:ext cx="5271135" cy="3292475"/>
                    </a:xfrm>
                    <a:prstGeom prst="rect">
                      <a:avLst/>
                    </a:prstGeom>
                  </pic:spPr>
                </pic:pic>
              </a:graphicData>
            </a:graphic>
          </wp:inline>
        </w:drawing>
      </w:r>
      <w:r>
        <w:rPr>
          <w:rFonts w:hint="eastAsia" w:asciiTheme="minorEastAsia" w:hAnsiTheme="minorEastAsia" w:eastAsiaTheme="minorEastAsia" w:cstheme="minorEastAsia"/>
          <w:color w:val="000000"/>
          <w:sz w:val="32"/>
          <w:szCs w:val="32"/>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 xml:space="preserve">（二）报销发票或收据记载的各项内容均不得有涂改、挖补等现象。记载有错误的，应由出具单位重开，否则不予报销。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heme="minorEastAsia" w:hAnsiTheme="minorEastAsia" w:eastAsiaTheme="minorEastAsia" w:cstheme="minorEastAsia"/>
          <w:color w:val="000000"/>
          <w:sz w:val="32"/>
          <w:szCs w:val="32"/>
          <w:lang w:eastAsia="zh-CN"/>
        </w:rPr>
      </w:pPr>
      <w:r>
        <w:rPr>
          <w:rFonts w:hint="eastAsia" w:asciiTheme="minorEastAsia" w:hAnsiTheme="minorEastAsia" w:eastAsiaTheme="minorEastAsia" w:cstheme="minorEastAsia"/>
          <w:color w:val="000000"/>
          <w:sz w:val="32"/>
          <w:szCs w:val="32"/>
        </w:rPr>
        <w:t>（三）</w:t>
      </w:r>
      <w:r>
        <w:rPr>
          <w:rFonts w:hint="eastAsia" w:asciiTheme="minorEastAsia" w:hAnsiTheme="minorEastAsia" w:eastAsiaTheme="minorEastAsia" w:cstheme="minorEastAsia"/>
          <w:color w:val="000000"/>
          <w:sz w:val="32"/>
          <w:szCs w:val="32"/>
          <w:lang w:eastAsia="zh-CN"/>
        </w:rPr>
        <w:t>索取发票的有关注意事项：</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heme="minorEastAsia" w:hAnsiTheme="minorEastAsia" w:eastAsiaTheme="minorEastAsia" w:cstheme="minorEastAsia"/>
          <w:color w:val="000000"/>
          <w:sz w:val="32"/>
          <w:szCs w:val="32"/>
          <w:lang w:eastAsia="zh-CN"/>
        </w:rPr>
      </w:pPr>
      <w:r>
        <w:rPr>
          <w:rFonts w:hint="eastAsia" w:asciiTheme="minorEastAsia" w:hAnsiTheme="minorEastAsia" w:eastAsiaTheme="minorEastAsia" w:cstheme="minorEastAsia"/>
          <w:color w:val="000000"/>
          <w:sz w:val="32"/>
          <w:szCs w:val="32"/>
          <w:lang w:val="en-US" w:eastAsia="zh-CN"/>
        </w:rPr>
        <w:t>1、</w:t>
      </w:r>
      <w:r>
        <w:rPr>
          <w:rFonts w:hint="eastAsia" w:asciiTheme="minorEastAsia" w:hAnsiTheme="minorEastAsia" w:eastAsiaTheme="minorEastAsia" w:cstheme="minorEastAsia"/>
          <w:color w:val="000000"/>
          <w:sz w:val="32"/>
          <w:szCs w:val="32"/>
        </w:rPr>
        <w:t>对笼统以办公用品、日用品、食品、宣传（条幅）费、材料费、资料费、图书或代码等填开的批量购物发票，必须索要所购买物品的明细项目清单，并加盖与发票签章相同</w:t>
      </w:r>
      <w:r>
        <w:rPr>
          <w:rFonts w:hint="eastAsia" w:asciiTheme="minorEastAsia" w:hAnsiTheme="minorEastAsia" w:eastAsiaTheme="minorEastAsia" w:cstheme="minorEastAsia"/>
          <w:color w:val="000000"/>
          <w:sz w:val="32"/>
          <w:szCs w:val="32"/>
          <w:lang w:eastAsia="zh-CN"/>
        </w:rPr>
        <w:t>的</w:t>
      </w:r>
      <w:r>
        <w:rPr>
          <w:rFonts w:hint="eastAsia" w:asciiTheme="minorEastAsia" w:hAnsiTheme="minorEastAsia" w:eastAsiaTheme="minorEastAsia" w:cstheme="minorEastAsia"/>
          <w:color w:val="000000"/>
          <w:sz w:val="32"/>
          <w:szCs w:val="32"/>
        </w:rPr>
        <w:t>发票专用章</w:t>
      </w:r>
      <w:r>
        <w:rPr>
          <w:rFonts w:hint="eastAsia" w:asciiTheme="minorEastAsia" w:hAnsiTheme="minorEastAsia" w:eastAsiaTheme="minorEastAsia" w:cstheme="minorEastAsia"/>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lang w:val="en-US" w:eastAsia="zh-CN"/>
        </w:rPr>
        <w:t>2、</w:t>
      </w:r>
      <w:r>
        <w:rPr>
          <w:rFonts w:hint="eastAsia" w:asciiTheme="minorEastAsia" w:hAnsiTheme="minorEastAsia" w:eastAsiaTheme="minorEastAsia" w:cstheme="minorEastAsia"/>
          <w:color w:val="000000"/>
          <w:sz w:val="32"/>
          <w:szCs w:val="32"/>
        </w:rPr>
        <w:t>商超购物发票报销时必须加附购物电脑小票。</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heme="minorEastAsia" w:hAnsiTheme="minorEastAsia" w:eastAsiaTheme="minorEastAsia" w:cstheme="minorEastAsia"/>
          <w:color w:val="000000"/>
          <w:sz w:val="32"/>
          <w:szCs w:val="32"/>
          <w:lang w:eastAsia="zh-CN"/>
        </w:rPr>
      </w:pPr>
      <w:r>
        <w:rPr>
          <w:rFonts w:hint="eastAsia" w:asciiTheme="minorEastAsia" w:hAnsiTheme="minorEastAsia" w:eastAsiaTheme="minorEastAsia" w:cstheme="minorEastAsia"/>
          <w:color w:val="000000"/>
          <w:sz w:val="32"/>
          <w:szCs w:val="32"/>
          <w:lang w:val="en-US" w:eastAsia="zh-CN"/>
        </w:rPr>
        <w:t>3、住宿费发票备注栏填写住宿人姓名、天数、间数、单价等信息或向酒店索取住宿清单</w:t>
      </w:r>
      <w:r>
        <w:rPr>
          <w:rFonts w:hint="eastAsia" w:asciiTheme="minorEastAsia" w:hAnsiTheme="minorEastAsia" w:eastAsiaTheme="minorEastAsia" w:cstheme="minorEastAsia"/>
          <w:color w:val="000000"/>
          <w:sz w:val="32"/>
          <w:szCs w:val="32"/>
        </w:rPr>
        <w:t>并加盖与发票签章相同发票专用章</w:t>
      </w:r>
      <w:r>
        <w:rPr>
          <w:rFonts w:hint="eastAsia" w:asciiTheme="minorEastAsia" w:hAnsiTheme="minorEastAsia" w:eastAsiaTheme="minorEastAsia" w:cstheme="minorEastAsia"/>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heme="minorEastAsia" w:hAnsiTheme="minorEastAsia" w:eastAsiaTheme="minorEastAsia" w:cstheme="minorEastAsia"/>
          <w:color w:val="000000"/>
          <w:sz w:val="32"/>
          <w:szCs w:val="32"/>
          <w:lang w:val="en-US" w:eastAsia="zh-CN"/>
        </w:rPr>
      </w:pPr>
      <w:r>
        <w:rPr>
          <w:rFonts w:hint="eastAsia" w:asciiTheme="minorEastAsia" w:hAnsiTheme="minorEastAsia" w:eastAsiaTheme="minorEastAsia" w:cstheme="minorEastAsia"/>
          <w:color w:val="000000"/>
          <w:sz w:val="32"/>
          <w:szCs w:val="32"/>
          <w:lang w:val="en-US" w:eastAsia="zh-CN"/>
        </w:rPr>
        <w:t>4、机票：如果是第三方平台购买的要索取航空公司开具的行程单发票，各类旅行社开具的发票不能作为报销凭据。</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heme="minorEastAsia" w:hAnsiTheme="minorEastAsia" w:eastAsiaTheme="minorEastAsia" w:cstheme="minorEastAsia"/>
          <w:color w:val="000000"/>
          <w:sz w:val="32"/>
          <w:szCs w:val="32"/>
          <w:lang w:val="en-US" w:eastAsia="zh-CN"/>
        </w:rPr>
      </w:pPr>
      <w:r>
        <w:rPr>
          <w:rFonts w:hint="eastAsia" w:asciiTheme="minorEastAsia" w:hAnsiTheme="minorEastAsia" w:eastAsiaTheme="minorEastAsia" w:cstheme="minorEastAsia"/>
          <w:color w:val="000000"/>
          <w:sz w:val="32"/>
          <w:szCs w:val="32"/>
          <w:lang w:val="en-US" w:eastAsia="zh-CN"/>
        </w:rPr>
        <w:drawing>
          <wp:inline distT="0" distB="0" distL="114300" distR="114300">
            <wp:extent cx="4743450" cy="2428875"/>
            <wp:effectExtent l="0" t="0" r="0" b="9525"/>
            <wp:docPr id="2" name="图片 2" descr="1592204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92204010(1)"/>
                    <pic:cNvPicPr>
                      <a:picLocks noChangeAspect="1"/>
                    </pic:cNvPicPr>
                  </pic:nvPicPr>
                  <pic:blipFill>
                    <a:blip r:embed="rId5"/>
                    <a:stretch>
                      <a:fillRect/>
                    </a:stretch>
                  </pic:blipFill>
                  <pic:spPr>
                    <a:xfrm>
                      <a:off x="0" y="0"/>
                      <a:ext cx="4743450" cy="2428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（四）差旅费报销应严格按</w:t>
      </w:r>
      <w:r>
        <w:rPr>
          <w:rFonts w:hint="eastAsia" w:asciiTheme="minorEastAsia" w:hAnsiTheme="minorEastAsia" w:eastAsiaTheme="minorEastAsia" w:cstheme="minorEastAsia"/>
          <w:color w:val="000000"/>
          <w:sz w:val="32"/>
          <w:szCs w:val="32"/>
          <w:lang w:eastAsia="zh-CN"/>
        </w:rPr>
        <w:t>莆田市财政局关于</w:t>
      </w:r>
      <w:r>
        <w:rPr>
          <w:rFonts w:hint="eastAsia" w:asciiTheme="minorEastAsia" w:hAnsiTheme="minorEastAsia" w:eastAsiaTheme="minorEastAsia" w:cstheme="minorEastAsia"/>
          <w:color w:val="000000"/>
          <w:sz w:val="32"/>
          <w:szCs w:val="32"/>
        </w:rPr>
        <w:t>差旅费管理办法执行。</w:t>
      </w:r>
      <w:r>
        <w:rPr>
          <w:rFonts w:hint="eastAsia" w:asciiTheme="minorEastAsia" w:hAnsiTheme="minorEastAsia" w:eastAsiaTheme="minorEastAsia" w:cstheme="minorEastAsia"/>
          <w:color w:val="000000"/>
          <w:sz w:val="32"/>
          <w:szCs w:val="32"/>
          <w:lang w:eastAsia="zh-CN"/>
        </w:rPr>
        <w:t>出差之前必须先填写好《湄洲湾</w:t>
      </w:r>
      <w:r>
        <w:rPr>
          <w:rFonts w:hint="eastAsia" w:asciiTheme="minorEastAsia" w:hAnsiTheme="minorEastAsia" w:eastAsiaTheme="minorEastAsia" w:cstheme="minorEastAsia"/>
          <w:color w:val="000000"/>
          <w:sz w:val="32"/>
          <w:szCs w:val="32"/>
        </w:rPr>
        <w:t>职业技术学院出差审批单</w:t>
      </w:r>
      <w:r>
        <w:rPr>
          <w:rFonts w:hint="eastAsia" w:asciiTheme="minorEastAsia" w:hAnsiTheme="minorEastAsia" w:eastAsiaTheme="minorEastAsia" w:cstheme="minorEastAsia"/>
          <w:color w:val="000000"/>
          <w:sz w:val="32"/>
          <w:szCs w:val="32"/>
          <w:lang w:eastAsia="zh-CN"/>
        </w:rPr>
        <w:t>》。</w:t>
      </w:r>
      <w:r>
        <w:rPr>
          <w:rFonts w:hint="eastAsia" w:asciiTheme="minorEastAsia" w:hAnsiTheme="minorEastAsia" w:eastAsiaTheme="minorEastAsia" w:cstheme="minorEastAsia"/>
          <w:color w:val="000000"/>
          <w:sz w:val="32"/>
          <w:szCs w:val="32"/>
        </w:rPr>
        <w:t>经上级有关部门或领导批准的业务活动（含会议、考察、培训等），报销时必须附</w:t>
      </w:r>
      <w:r>
        <w:rPr>
          <w:rFonts w:hint="eastAsia" w:asciiTheme="minorEastAsia" w:hAnsiTheme="minorEastAsia" w:eastAsiaTheme="minorEastAsia" w:cstheme="minorEastAsia"/>
          <w:color w:val="000000"/>
          <w:sz w:val="32"/>
          <w:szCs w:val="32"/>
          <w:lang w:eastAsia="zh-CN"/>
        </w:rPr>
        <w:t>审批过的</w:t>
      </w:r>
      <w:r>
        <w:rPr>
          <w:rFonts w:hint="eastAsia" w:asciiTheme="minorEastAsia" w:hAnsiTheme="minorEastAsia" w:eastAsiaTheme="minorEastAsia" w:cstheme="minorEastAsia"/>
          <w:color w:val="000000"/>
          <w:sz w:val="32"/>
          <w:szCs w:val="32"/>
        </w:rPr>
        <w:t>会议</w:t>
      </w:r>
      <w:r>
        <w:rPr>
          <w:rFonts w:hint="eastAsia" w:asciiTheme="minorEastAsia" w:hAnsiTheme="minorEastAsia" w:eastAsiaTheme="minorEastAsia" w:cstheme="minorEastAsia"/>
          <w:color w:val="000000"/>
          <w:sz w:val="32"/>
          <w:szCs w:val="32"/>
          <w:lang w:eastAsia="zh-CN"/>
        </w:rPr>
        <w:t>、培训</w:t>
      </w:r>
      <w:r>
        <w:rPr>
          <w:rFonts w:hint="eastAsia" w:asciiTheme="minorEastAsia" w:hAnsiTheme="minorEastAsia" w:eastAsiaTheme="minorEastAsia" w:cstheme="minorEastAsia"/>
          <w:color w:val="000000"/>
          <w:sz w:val="32"/>
          <w:szCs w:val="32"/>
        </w:rPr>
        <w:t>通知。各类旅行社开具的发票不得作为学习、培训、会议、考察、调研等活动的报销凭据。</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（五）为会计凭证的装订及保管，原始凭证粘贴应分类</w:t>
      </w:r>
      <w:r>
        <w:rPr>
          <w:rFonts w:hint="eastAsia" w:asciiTheme="minorEastAsia" w:hAnsiTheme="minorEastAsia" w:eastAsiaTheme="minorEastAsia" w:cstheme="minorEastAsia"/>
          <w:color w:val="000000"/>
          <w:sz w:val="32"/>
          <w:szCs w:val="32"/>
          <w:lang w:eastAsia="zh-CN"/>
        </w:rPr>
        <w:t>左上角对齐</w:t>
      </w:r>
      <w:r>
        <w:rPr>
          <w:rFonts w:hint="eastAsia" w:asciiTheme="minorEastAsia" w:hAnsiTheme="minorEastAsia" w:eastAsiaTheme="minorEastAsia" w:cstheme="minorEastAsia"/>
          <w:color w:val="000000"/>
          <w:sz w:val="32"/>
          <w:szCs w:val="32"/>
        </w:rPr>
        <w:t>粘贴，报销</w:t>
      </w:r>
      <w:r>
        <w:rPr>
          <w:rFonts w:hint="eastAsia" w:asciiTheme="minorEastAsia" w:hAnsiTheme="minorEastAsia" w:eastAsiaTheme="minorEastAsia" w:cstheme="minorEastAsia"/>
          <w:color w:val="000000"/>
          <w:sz w:val="32"/>
          <w:szCs w:val="32"/>
          <w:lang w:eastAsia="zh-CN"/>
        </w:rPr>
        <w:t>封面</w:t>
      </w:r>
      <w:r>
        <w:rPr>
          <w:rFonts w:hint="eastAsia" w:asciiTheme="minorEastAsia" w:hAnsiTheme="minorEastAsia" w:eastAsiaTheme="minorEastAsia" w:cstheme="minorEastAsia"/>
          <w:color w:val="000000"/>
          <w:sz w:val="32"/>
          <w:szCs w:val="32"/>
        </w:rPr>
        <w:t>内容填写必须完整、明晰。</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 xml:space="preserve">二、报销规定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 xml:space="preserve">（一）报销手续的一般规定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1</w:t>
      </w:r>
      <w:r>
        <w:rPr>
          <w:rFonts w:hint="eastAsia" w:asciiTheme="minorEastAsia" w:hAnsiTheme="minorEastAsia" w:eastAsiaTheme="minorEastAsia" w:cstheme="minorEastAsia"/>
          <w:color w:val="000000"/>
          <w:sz w:val="32"/>
          <w:szCs w:val="32"/>
          <w:lang w:eastAsia="zh-CN"/>
        </w:rPr>
        <w:t>、</w:t>
      </w:r>
      <w:r>
        <w:rPr>
          <w:rFonts w:hint="eastAsia" w:asciiTheme="minorEastAsia" w:hAnsiTheme="minorEastAsia" w:eastAsiaTheme="minorEastAsia" w:cstheme="minorEastAsia"/>
          <w:color w:val="000000"/>
          <w:sz w:val="32"/>
          <w:szCs w:val="32"/>
        </w:rPr>
        <w:t>为保证会计核算及时性，原始凭证（发票）报销期限原则上不得超过三个月（以原始凭证上的日期为准）；当年12月份取得的报销凭据，可延长至次年</w:t>
      </w:r>
      <w:r>
        <w:rPr>
          <w:rFonts w:hint="eastAsia" w:asciiTheme="minorEastAsia" w:hAnsiTheme="minorEastAsia" w:eastAsiaTheme="minorEastAsia" w:cstheme="minorEastAsia"/>
          <w:color w:val="000000"/>
          <w:sz w:val="32"/>
          <w:szCs w:val="32"/>
          <w:lang w:val="en-US" w:eastAsia="zh-CN"/>
        </w:rPr>
        <w:t>3</w:t>
      </w:r>
      <w:r>
        <w:rPr>
          <w:rFonts w:hint="eastAsia" w:asciiTheme="minorEastAsia" w:hAnsiTheme="minorEastAsia" w:eastAsiaTheme="minorEastAsia" w:cstheme="minorEastAsia"/>
          <w:color w:val="000000"/>
          <w:sz w:val="32"/>
          <w:szCs w:val="32"/>
        </w:rPr>
        <w:t>月31日前报销。因特殊原因不能在规定期限内报销，需</w:t>
      </w:r>
      <w:r>
        <w:rPr>
          <w:rFonts w:hint="eastAsia" w:asciiTheme="minorEastAsia" w:hAnsiTheme="minorEastAsia" w:eastAsiaTheme="minorEastAsia" w:cstheme="minorEastAsia"/>
          <w:color w:val="000000"/>
          <w:sz w:val="32"/>
          <w:szCs w:val="32"/>
          <w:lang w:eastAsia="zh-CN"/>
        </w:rPr>
        <w:t>说明原由</w:t>
      </w:r>
      <w:r>
        <w:rPr>
          <w:rFonts w:hint="eastAsia" w:asciiTheme="minorEastAsia" w:hAnsiTheme="minorEastAsia" w:eastAsiaTheme="minorEastAsia" w:cstheme="minorEastAsia"/>
          <w:color w:val="000000"/>
          <w:sz w:val="32"/>
          <w:szCs w:val="32"/>
        </w:rPr>
        <w:t>经</w:t>
      </w:r>
      <w:r>
        <w:rPr>
          <w:rFonts w:hint="eastAsia" w:asciiTheme="minorEastAsia" w:hAnsiTheme="minorEastAsia" w:eastAsiaTheme="minorEastAsia" w:cstheme="minorEastAsia"/>
          <w:color w:val="000000"/>
          <w:sz w:val="32"/>
          <w:szCs w:val="32"/>
          <w:lang w:eastAsia="zh-CN"/>
        </w:rPr>
        <w:t>部门负责人签字报分管领导审批</w:t>
      </w:r>
      <w:r>
        <w:rPr>
          <w:rFonts w:hint="eastAsia" w:asciiTheme="minorEastAsia" w:hAnsiTheme="minorEastAsia" w:eastAsiaTheme="minorEastAsia" w:cstheme="minorEastAsia"/>
          <w:color w:val="000000"/>
          <w:sz w:val="32"/>
          <w:szCs w:val="32"/>
        </w:rPr>
        <w:t>后方可报销。</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 xml:space="preserve">2、各类开支报销发票必须在背面注明具体用途、事项内容，必须有经办人、证明人（或验收人）签字，所有签字一律用蓝黑钢笔或签字笔，且字迹清晰，不得使用圆珠笔签字。经办人、证明人（或验收人）、审批人不能同为一人。经办人单位（部门）负责人对所审签票据的真实性、合法性负责。实物财产（含耗材物料）的验收人对验收的真实性、准确性负责。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3、按照国务院《现金管理暂行条例》的规定，向外单位购买物品、支付工程款或服务费用开支在1000元以上（含1000元）的，应通过银行转账结算，原则上不得自行用现金结算。通过银行转账结算，经办人须提供收款单位全称、账号、开户银行名称等信息，收款单位名称须与发票或收据上收款单位全称一致</w:t>
      </w:r>
      <w:r>
        <w:rPr>
          <w:rFonts w:hint="eastAsia" w:asciiTheme="minorEastAsia" w:hAnsiTheme="minorEastAsia" w:eastAsiaTheme="minorEastAsia" w:cstheme="minorEastAsia"/>
          <w:color w:val="000000"/>
          <w:sz w:val="32"/>
          <w:szCs w:val="32"/>
          <w:lang w:eastAsia="zh-CN"/>
        </w:rPr>
        <w:t>，特殊情况须填写收款委托书双方盖章</w:t>
      </w:r>
      <w:r>
        <w:rPr>
          <w:rFonts w:hint="eastAsia" w:asciiTheme="minorEastAsia" w:hAnsiTheme="minorEastAsia" w:eastAsiaTheme="minorEastAsia" w:cstheme="minorEastAsia"/>
          <w:color w:val="000000"/>
          <w:sz w:val="32"/>
          <w:szCs w:val="32"/>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4、各项目的各类人员经费原则必须通过银行统一支付，不以现金形式发放。</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5、各类报销所必须的附件（例如：合同、审批表、批文、会议培训通知）在报销时必须附原件，不得使用复印件。特殊情况使用复印件的，须在复印件上进行备注。分次报销使用复印件的，必须在复印件上注明原件的去处。</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color w:val="000000"/>
          <w:sz w:val="24"/>
          <w:lang w:eastAsia="zh-CN"/>
        </w:rPr>
      </w:pPr>
      <w:r>
        <w:rPr>
          <w:rFonts w:hint="eastAsia" w:asciiTheme="minorEastAsia" w:hAnsiTheme="minorEastAsia" w:eastAsiaTheme="minorEastAsia" w:cstheme="minorEastAsia"/>
          <w:color w:val="000000"/>
          <w:sz w:val="32"/>
          <w:szCs w:val="32"/>
        </w:rPr>
        <w:t>（二）</w:t>
      </w:r>
      <w:r>
        <w:rPr>
          <w:rFonts w:hint="eastAsia" w:asciiTheme="minorEastAsia" w:hAnsiTheme="minorEastAsia" w:eastAsiaTheme="minorEastAsia" w:cstheme="minorEastAsia"/>
          <w:color w:val="000000"/>
          <w:sz w:val="32"/>
          <w:szCs w:val="32"/>
          <w:lang w:eastAsia="zh-CN"/>
        </w:rPr>
        <w:t>报销指南</w:t>
      </w:r>
    </w:p>
    <w:p>
      <w:pPr>
        <w:spacing w:line="360" w:lineRule="auto"/>
        <w:rPr>
          <w:rFonts w:hint="eastAsia" w:ascii="宋体" w:hAnsi="宋体"/>
          <w:color w:val="000000"/>
          <w:sz w:val="24"/>
          <w:lang w:eastAsia="zh-CN"/>
        </w:rPr>
        <w:sectPr>
          <w:pgSz w:w="11906" w:h="16838"/>
          <w:pgMar w:top="1440" w:right="1800" w:bottom="1440" w:left="1800" w:header="851" w:footer="992" w:gutter="0"/>
          <w:cols w:space="425" w:num="1"/>
          <w:docGrid w:type="lines" w:linePitch="312" w:charSpace="0"/>
        </w:sectPr>
      </w:pPr>
    </w:p>
    <w:p>
      <w:pPr>
        <w:spacing w:line="360" w:lineRule="auto"/>
        <w:rPr>
          <w:rFonts w:hint="eastAsia" w:ascii="宋体" w:hAnsi="宋体"/>
          <w:color w:val="000000"/>
          <w:sz w:val="24"/>
          <w:lang w:eastAsia="zh-CN"/>
        </w:rPr>
      </w:pPr>
      <w:r>
        <w:rPr>
          <w:rFonts w:hint="eastAsia" w:ascii="宋体" w:hAnsi="宋体"/>
          <w:color w:val="000000"/>
          <w:sz w:val="24"/>
          <w:lang w:eastAsia="zh-CN"/>
        </w:rPr>
        <w:drawing>
          <wp:inline distT="0" distB="0" distL="114300" distR="114300">
            <wp:extent cx="8860155" cy="5059045"/>
            <wp:effectExtent l="0" t="0" r="17145" b="8255"/>
            <wp:docPr id="5" name="图片 5" descr="湄洲湾职业技术学院财务报销指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湄洲湾职业技术学院财务报销指南"/>
                    <pic:cNvPicPr>
                      <a:picLocks noChangeAspect="1"/>
                    </pic:cNvPicPr>
                  </pic:nvPicPr>
                  <pic:blipFill>
                    <a:blip r:embed="rId6"/>
                    <a:stretch>
                      <a:fillRect/>
                    </a:stretch>
                  </pic:blipFill>
                  <pic:spPr>
                    <a:xfrm>
                      <a:off x="0" y="0"/>
                      <a:ext cx="8860155" cy="5059045"/>
                    </a:xfrm>
                    <a:prstGeom prst="rect">
                      <a:avLst/>
                    </a:prstGeom>
                  </pic:spPr>
                </pic:pic>
              </a:graphicData>
            </a:graphic>
          </wp:inline>
        </w:drawing>
      </w:r>
    </w:p>
    <w:p>
      <w:pPr>
        <w:numPr>
          <w:ilvl w:val="0"/>
          <w:numId w:val="0"/>
        </w:numPr>
        <w:spacing w:line="360" w:lineRule="auto"/>
        <w:ind w:firstLine="640" w:firstLineChars="200"/>
        <w:rPr>
          <w:rFonts w:hint="eastAsia" w:ascii="宋体" w:hAnsi="宋体"/>
          <w:color w:val="000000"/>
          <w:sz w:val="32"/>
          <w:szCs w:val="32"/>
          <w:lang w:eastAsia="zh-CN"/>
        </w:rPr>
      </w:pPr>
      <w:r>
        <w:rPr>
          <w:rFonts w:hint="eastAsia" w:ascii="宋体" w:hAnsi="宋体"/>
          <w:color w:val="000000"/>
          <w:sz w:val="32"/>
          <w:szCs w:val="32"/>
          <w:lang w:eastAsia="zh-CN"/>
        </w:rPr>
        <w:t>（三）报销审批流程</w:t>
      </w:r>
    </w:p>
    <w:p>
      <w:pPr>
        <w:widowControl w:val="0"/>
        <w:numPr>
          <w:ilvl w:val="0"/>
          <w:numId w:val="0"/>
        </w:numPr>
        <w:spacing w:line="360" w:lineRule="auto"/>
        <w:ind w:firstLine="640" w:firstLineChars="200"/>
        <w:jc w:val="both"/>
        <w:rPr>
          <w:rFonts w:hint="default" w:ascii="宋体" w:hAnsi="宋体"/>
          <w:color w:val="000000"/>
          <w:sz w:val="32"/>
          <w:szCs w:val="32"/>
          <w:lang w:val="en-US" w:eastAsia="zh-CN"/>
        </w:rPr>
      </w:pPr>
      <w:r>
        <w:rPr>
          <w:rFonts w:hint="eastAsia" w:ascii="宋体" w:hAnsi="宋体"/>
          <w:color w:val="000000"/>
          <w:sz w:val="32"/>
          <w:szCs w:val="32"/>
          <w:lang w:val="en-US" w:eastAsia="zh-CN"/>
        </w:rPr>
        <w:t>1、</w:t>
      </w:r>
    </w:p>
    <w:p>
      <w:pPr>
        <w:widowControl w:val="0"/>
        <w:numPr>
          <w:ilvl w:val="0"/>
          <w:numId w:val="0"/>
        </w:numPr>
        <w:spacing w:line="360" w:lineRule="auto"/>
        <w:jc w:val="both"/>
        <w:rPr>
          <w:rFonts w:hint="eastAsia" w:ascii="宋体" w:hAnsi="宋体"/>
          <w:color w:val="000000"/>
          <w:sz w:val="24"/>
          <w:lang w:eastAsia="zh-CN"/>
        </w:rPr>
      </w:pPr>
      <w:r>
        <w:rPr>
          <w:rFonts w:hint="eastAsia" w:ascii="宋体" w:hAnsi="宋体"/>
          <w:color w:val="000000"/>
          <w:sz w:val="24"/>
          <w:lang w:eastAsia="zh-CN"/>
        </w:rPr>
        <w:drawing>
          <wp:inline distT="0" distB="0" distL="114300" distR="114300">
            <wp:extent cx="8858250" cy="4279265"/>
            <wp:effectExtent l="0" t="0" r="0" b="6985"/>
            <wp:docPr id="6" name="图片 6" descr="3000元（含）以内的部门经济业务审批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000元（含）以内的部门经济业务审批流程图"/>
                    <pic:cNvPicPr>
                      <a:picLocks noChangeAspect="1"/>
                    </pic:cNvPicPr>
                  </pic:nvPicPr>
                  <pic:blipFill>
                    <a:blip r:embed="rId7"/>
                    <a:stretch>
                      <a:fillRect/>
                    </a:stretch>
                  </pic:blipFill>
                  <pic:spPr>
                    <a:xfrm>
                      <a:off x="0" y="0"/>
                      <a:ext cx="8858250" cy="4279265"/>
                    </a:xfrm>
                    <a:prstGeom prst="rect">
                      <a:avLst/>
                    </a:prstGeom>
                  </pic:spPr>
                </pic:pic>
              </a:graphicData>
            </a:graphic>
          </wp:inline>
        </w:drawing>
      </w:r>
    </w:p>
    <w:p>
      <w:pPr>
        <w:widowControl w:val="0"/>
        <w:numPr>
          <w:ilvl w:val="0"/>
          <w:numId w:val="0"/>
        </w:numPr>
        <w:spacing w:line="360" w:lineRule="auto"/>
        <w:ind w:firstLine="640" w:firstLineChars="200"/>
        <w:jc w:val="both"/>
        <w:rPr>
          <w:rFonts w:hint="eastAsia" w:ascii="宋体" w:hAnsi="宋体"/>
          <w:color w:val="000000"/>
          <w:sz w:val="32"/>
          <w:szCs w:val="32"/>
          <w:lang w:val="en-US" w:eastAsia="zh-CN"/>
        </w:rPr>
      </w:pPr>
      <w:r>
        <w:rPr>
          <w:rFonts w:hint="eastAsia" w:ascii="宋体" w:hAnsi="宋体"/>
          <w:color w:val="000000"/>
          <w:sz w:val="32"/>
          <w:szCs w:val="32"/>
          <w:lang w:val="en-US" w:eastAsia="zh-CN"/>
        </w:rPr>
        <w:t>2、</w:t>
      </w:r>
    </w:p>
    <w:p>
      <w:pPr>
        <w:widowControl w:val="0"/>
        <w:numPr>
          <w:ilvl w:val="0"/>
          <w:numId w:val="0"/>
        </w:numPr>
        <w:spacing w:line="360" w:lineRule="auto"/>
        <w:jc w:val="both"/>
        <w:rPr>
          <w:rFonts w:hint="eastAsia" w:ascii="宋体" w:hAnsi="宋体"/>
          <w:color w:val="000000"/>
          <w:sz w:val="24"/>
          <w:lang w:val="en-US" w:eastAsia="zh-CN"/>
        </w:rPr>
      </w:pPr>
      <w:r>
        <w:rPr>
          <w:rFonts w:hint="eastAsia" w:ascii="宋体" w:hAnsi="宋体"/>
          <w:color w:val="000000"/>
          <w:sz w:val="24"/>
          <w:lang w:val="en-US" w:eastAsia="zh-CN"/>
        </w:rPr>
        <w:drawing>
          <wp:inline distT="0" distB="0" distL="114300" distR="114300">
            <wp:extent cx="9055100" cy="4657725"/>
            <wp:effectExtent l="0" t="0" r="12700" b="9525"/>
            <wp:docPr id="7" name="图片 7" descr="3000元以上的物品采购及购买服务经济业务审批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000元以上的物品采购及购买服务经济业务审批流程图"/>
                    <pic:cNvPicPr>
                      <a:picLocks noChangeAspect="1"/>
                    </pic:cNvPicPr>
                  </pic:nvPicPr>
                  <pic:blipFill>
                    <a:blip r:embed="rId8"/>
                    <a:stretch>
                      <a:fillRect/>
                    </a:stretch>
                  </pic:blipFill>
                  <pic:spPr>
                    <a:xfrm>
                      <a:off x="0" y="0"/>
                      <a:ext cx="9055100" cy="4657725"/>
                    </a:xfrm>
                    <a:prstGeom prst="rect">
                      <a:avLst/>
                    </a:prstGeom>
                  </pic:spPr>
                </pic:pic>
              </a:graphicData>
            </a:graphic>
          </wp:inline>
        </w:drawing>
      </w:r>
    </w:p>
    <w:p>
      <w:pPr>
        <w:widowControl w:val="0"/>
        <w:numPr>
          <w:ilvl w:val="0"/>
          <w:numId w:val="0"/>
        </w:numPr>
        <w:spacing w:line="360" w:lineRule="auto"/>
        <w:ind w:firstLine="640" w:firstLineChars="200"/>
        <w:jc w:val="both"/>
        <w:rPr>
          <w:rFonts w:hint="eastAsia" w:ascii="宋体" w:hAnsi="宋体"/>
          <w:color w:val="000000"/>
          <w:sz w:val="32"/>
          <w:szCs w:val="32"/>
          <w:lang w:val="en-US" w:eastAsia="zh-CN"/>
        </w:rPr>
      </w:pPr>
      <w:r>
        <w:rPr>
          <w:rFonts w:hint="eastAsia" w:ascii="宋体" w:hAnsi="宋体"/>
          <w:color w:val="000000"/>
          <w:sz w:val="32"/>
          <w:szCs w:val="32"/>
          <w:lang w:val="en-US" w:eastAsia="zh-CN"/>
        </w:rPr>
        <w:t>3、</w:t>
      </w:r>
    </w:p>
    <w:p>
      <w:pPr>
        <w:widowControl w:val="0"/>
        <w:numPr>
          <w:ilvl w:val="0"/>
          <w:numId w:val="0"/>
        </w:numPr>
        <w:spacing w:line="360" w:lineRule="auto"/>
        <w:jc w:val="left"/>
        <w:rPr>
          <w:rFonts w:hint="default" w:ascii="宋体" w:hAnsi="宋体"/>
          <w:color w:val="000000"/>
          <w:sz w:val="24"/>
          <w:lang w:val="en-US" w:eastAsia="zh-CN"/>
        </w:rPr>
      </w:pPr>
      <w:r>
        <w:rPr>
          <w:rFonts w:hint="default" w:ascii="宋体" w:hAnsi="宋体"/>
          <w:color w:val="000000"/>
          <w:sz w:val="24"/>
          <w:lang w:val="en-US" w:eastAsia="zh-CN"/>
        </w:rPr>
        <w:drawing>
          <wp:inline distT="0" distB="0" distL="114300" distR="114300">
            <wp:extent cx="8993505" cy="4636135"/>
            <wp:effectExtent l="0" t="0" r="17145" b="12065"/>
            <wp:docPr id="8" name="图片 8" descr="一般公务出差审批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一般公务出差审批流程图"/>
                    <pic:cNvPicPr>
                      <a:picLocks noChangeAspect="1"/>
                    </pic:cNvPicPr>
                  </pic:nvPicPr>
                  <pic:blipFill>
                    <a:blip r:embed="rId9"/>
                    <a:stretch>
                      <a:fillRect/>
                    </a:stretch>
                  </pic:blipFill>
                  <pic:spPr>
                    <a:xfrm>
                      <a:off x="0" y="0"/>
                      <a:ext cx="8993505" cy="4636135"/>
                    </a:xfrm>
                    <a:prstGeom prst="rect">
                      <a:avLst/>
                    </a:prstGeom>
                  </pic:spPr>
                </pic:pic>
              </a:graphicData>
            </a:graphic>
          </wp:inline>
        </w:drawing>
      </w:r>
    </w:p>
    <w:p>
      <w:pPr>
        <w:widowControl w:val="0"/>
        <w:numPr>
          <w:ilvl w:val="0"/>
          <w:numId w:val="0"/>
        </w:numPr>
        <w:spacing w:line="360" w:lineRule="auto"/>
        <w:ind w:firstLine="640" w:firstLineChars="200"/>
        <w:jc w:val="left"/>
        <w:rPr>
          <w:rFonts w:hint="eastAsia" w:ascii="宋体" w:hAnsi="宋体"/>
          <w:color w:val="000000"/>
          <w:sz w:val="32"/>
          <w:szCs w:val="32"/>
          <w:lang w:val="en-US" w:eastAsia="zh-CN"/>
        </w:rPr>
      </w:pPr>
      <w:r>
        <w:rPr>
          <w:rFonts w:hint="eastAsia" w:ascii="宋体" w:hAnsi="宋体"/>
          <w:color w:val="000000"/>
          <w:sz w:val="32"/>
          <w:szCs w:val="32"/>
          <w:lang w:val="en-US" w:eastAsia="zh-CN"/>
        </w:rPr>
        <w:t>4、</w:t>
      </w:r>
    </w:p>
    <w:p>
      <w:pPr>
        <w:widowControl w:val="0"/>
        <w:numPr>
          <w:ilvl w:val="0"/>
          <w:numId w:val="0"/>
        </w:numPr>
        <w:spacing w:line="360" w:lineRule="auto"/>
        <w:jc w:val="left"/>
        <w:rPr>
          <w:rFonts w:hint="default" w:ascii="宋体" w:hAnsi="宋体"/>
          <w:color w:val="000000"/>
          <w:sz w:val="24"/>
          <w:lang w:val="en-US" w:eastAsia="zh-CN"/>
        </w:rPr>
        <w:sectPr>
          <w:pgSz w:w="16838" w:h="11906" w:orient="landscape"/>
          <w:pgMar w:top="1800" w:right="1440" w:bottom="1800" w:left="1440" w:header="851" w:footer="992" w:gutter="0"/>
          <w:cols w:space="425" w:num="1"/>
          <w:docGrid w:type="lines" w:linePitch="312" w:charSpace="0"/>
        </w:sectPr>
      </w:pPr>
      <w:r>
        <w:rPr>
          <w:rFonts w:hint="default" w:ascii="宋体" w:hAnsi="宋体"/>
          <w:color w:val="000000"/>
          <w:sz w:val="24"/>
          <w:lang w:val="en-US" w:eastAsia="zh-CN"/>
        </w:rPr>
        <w:drawing>
          <wp:inline distT="0" distB="0" distL="114300" distR="114300">
            <wp:extent cx="8914765" cy="4725670"/>
            <wp:effectExtent l="0" t="0" r="635" b="17780"/>
            <wp:docPr id="9" name="图片 9" descr="按文件要求的出差审批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按文件要求的出差审批流程图"/>
                    <pic:cNvPicPr>
                      <a:picLocks noChangeAspect="1"/>
                    </pic:cNvPicPr>
                  </pic:nvPicPr>
                  <pic:blipFill>
                    <a:blip r:embed="rId10"/>
                    <a:stretch>
                      <a:fillRect/>
                    </a:stretch>
                  </pic:blipFill>
                  <pic:spPr>
                    <a:xfrm>
                      <a:off x="0" y="0"/>
                      <a:ext cx="8914765" cy="47256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329"/>
        <w:textAlignment w:val="auto"/>
        <w:rPr>
          <w:rFonts w:hint="default" w:ascii="宋体" w:hAnsi="宋体"/>
          <w:color w:val="000000"/>
          <w:sz w:val="32"/>
          <w:szCs w:val="32"/>
          <w:lang w:val="en-US" w:eastAsia="zh-CN"/>
        </w:rPr>
      </w:pPr>
      <w:r>
        <w:rPr>
          <w:rFonts w:hint="eastAsia" w:ascii="宋体" w:hAnsi="宋体"/>
          <w:color w:val="000000"/>
          <w:sz w:val="32"/>
          <w:szCs w:val="32"/>
          <w:lang w:val="en-US" w:eastAsia="zh-CN"/>
        </w:rPr>
        <w:t>5、会计审核：学院所有经济业务审核权限由学院财务科内部审核流程规定执行。</w:t>
      </w:r>
      <w:bookmarkStart w:id="0" w:name="_GoBack"/>
      <w:bookmarkEnd w:id="0"/>
    </w:p>
    <w:p>
      <w:pPr>
        <w:keepNext w:val="0"/>
        <w:keepLines w:val="0"/>
        <w:pageBreakBefore w:val="0"/>
        <w:widowControl w:val="0"/>
        <w:kinsoku/>
        <w:wordWrap/>
        <w:overflowPunct/>
        <w:topLinePunct w:val="0"/>
        <w:autoSpaceDE/>
        <w:autoSpaceDN/>
        <w:bidi w:val="0"/>
        <w:adjustRightInd/>
        <w:snapToGrid/>
        <w:spacing w:line="520" w:lineRule="exact"/>
        <w:ind w:firstLine="329"/>
        <w:textAlignment w:val="auto"/>
        <w:rPr>
          <w:rFonts w:hint="eastAsia" w:ascii="宋体" w:hAnsi="宋体"/>
          <w:color w:val="000000"/>
          <w:sz w:val="32"/>
          <w:szCs w:val="32"/>
          <w:lang w:eastAsia="zh-CN"/>
        </w:rPr>
      </w:pPr>
      <w:r>
        <w:rPr>
          <w:rFonts w:hint="eastAsia" w:ascii="宋体" w:hAnsi="宋体"/>
          <w:color w:val="000000"/>
          <w:sz w:val="32"/>
          <w:szCs w:val="32"/>
          <w:lang w:eastAsia="zh-CN"/>
        </w:rPr>
        <w:t>（四）报销注意事项</w:t>
      </w:r>
    </w:p>
    <w:p>
      <w:pPr>
        <w:keepNext w:val="0"/>
        <w:keepLines w:val="0"/>
        <w:pageBreakBefore w:val="0"/>
        <w:widowControl w:val="0"/>
        <w:kinsoku/>
        <w:wordWrap/>
        <w:overflowPunct/>
        <w:topLinePunct w:val="0"/>
        <w:autoSpaceDE/>
        <w:autoSpaceDN/>
        <w:bidi w:val="0"/>
        <w:adjustRightInd/>
        <w:snapToGrid/>
        <w:spacing w:line="520" w:lineRule="exact"/>
        <w:ind w:firstLine="329"/>
        <w:textAlignment w:val="auto"/>
        <w:rPr>
          <w:rFonts w:hint="default" w:ascii="宋体" w:hAnsi="宋体" w:eastAsia="宋体"/>
          <w:color w:val="000000"/>
          <w:sz w:val="32"/>
          <w:szCs w:val="32"/>
          <w:lang w:val="en-US" w:eastAsia="zh-CN"/>
        </w:rPr>
      </w:pPr>
      <w:r>
        <w:rPr>
          <w:rFonts w:hint="eastAsia" w:ascii="宋体" w:hAnsi="宋体"/>
          <w:color w:val="000000"/>
          <w:sz w:val="32"/>
          <w:szCs w:val="32"/>
        </w:rPr>
        <w:t>1、</w:t>
      </w:r>
      <w:r>
        <w:rPr>
          <w:rFonts w:hint="eastAsia" w:ascii="宋体" w:hAnsi="宋体"/>
          <w:color w:val="000000"/>
          <w:sz w:val="32"/>
          <w:szCs w:val="32"/>
          <w:lang w:eastAsia="zh-CN"/>
        </w:rPr>
        <w:t>凡</w:t>
      </w:r>
      <w:r>
        <w:rPr>
          <w:rFonts w:hint="eastAsia" w:ascii="宋体" w:hAnsi="宋体"/>
          <w:color w:val="000000"/>
          <w:sz w:val="32"/>
          <w:szCs w:val="32"/>
          <w:lang w:val="en-US" w:eastAsia="zh-CN"/>
        </w:rPr>
        <w:t>3000元以上的物资采购或购买服务都要进行立项，立项所需的材料：（1）、3000-30000元以内附部门党政联席会议纪要（项目应有列入本年度经费预算，若为增加的预算项目须上院长办公会议或党委会议）；30000-300000元以内的附院长办公会议纪要；300000元以上的附党委会议纪要。（2）、采购项目的明细预算。（3）100000元以上的设备采购须附论证报告或可行性报告。</w:t>
      </w:r>
    </w:p>
    <w:p>
      <w:pPr>
        <w:keepNext w:val="0"/>
        <w:keepLines w:val="0"/>
        <w:pageBreakBefore w:val="0"/>
        <w:widowControl w:val="0"/>
        <w:kinsoku/>
        <w:wordWrap/>
        <w:overflowPunct/>
        <w:topLinePunct w:val="0"/>
        <w:autoSpaceDE/>
        <w:autoSpaceDN/>
        <w:bidi w:val="0"/>
        <w:adjustRightInd/>
        <w:snapToGrid/>
        <w:spacing w:line="520" w:lineRule="exact"/>
        <w:ind w:firstLine="329"/>
        <w:textAlignment w:val="auto"/>
        <w:rPr>
          <w:rFonts w:hint="eastAsia" w:ascii="宋体" w:hAnsi="宋体"/>
          <w:color w:val="000000"/>
          <w:sz w:val="32"/>
          <w:szCs w:val="32"/>
        </w:rPr>
      </w:pPr>
      <w:r>
        <w:rPr>
          <w:rFonts w:hint="eastAsia" w:ascii="宋体" w:hAnsi="宋体"/>
          <w:color w:val="000000"/>
          <w:sz w:val="32"/>
          <w:szCs w:val="32"/>
          <w:lang w:val="en-US" w:eastAsia="zh-CN"/>
        </w:rPr>
        <w:t>2、</w:t>
      </w:r>
      <w:r>
        <w:rPr>
          <w:rFonts w:hint="eastAsia" w:ascii="宋体" w:hAnsi="宋体"/>
          <w:color w:val="000000"/>
          <w:sz w:val="32"/>
          <w:szCs w:val="32"/>
        </w:rPr>
        <w:t>办公用品、日常办公耗材及物料原则上由</w:t>
      </w:r>
      <w:r>
        <w:rPr>
          <w:rFonts w:hint="eastAsia" w:ascii="宋体" w:hAnsi="宋体"/>
          <w:color w:val="000000"/>
          <w:sz w:val="32"/>
          <w:szCs w:val="32"/>
          <w:lang w:eastAsia="zh-CN"/>
        </w:rPr>
        <w:t>后勤处</w:t>
      </w:r>
      <w:r>
        <w:rPr>
          <w:rFonts w:hint="eastAsia" w:ascii="宋体" w:hAnsi="宋体"/>
          <w:color w:val="000000"/>
          <w:sz w:val="32"/>
          <w:szCs w:val="32"/>
        </w:rPr>
        <w:t>按采购规定程序统一批量采购，各部门根据需要到</w:t>
      </w:r>
      <w:r>
        <w:rPr>
          <w:rFonts w:hint="eastAsia" w:ascii="宋体" w:hAnsi="宋体"/>
          <w:color w:val="000000"/>
          <w:sz w:val="32"/>
          <w:szCs w:val="32"/>
          <w:lang w:eastAsia="zh-CN"/>
        </w:rPr>
        <w:t>后勤</w:t>
      </w:r>
      <w:r>
        <w:rPr>
          <w:rFonts w:hint="eastAsia" w:ascii="宋体" w:hAnsi="宋体"/>
          <w:color w:val="000000"/>
          <w:sz w:val="32"/>
          <w:szCs w:val="32"/>
        </w:rPr>
        <w:t>处易耗品库领用。</w:t>
      </w:r>
    </w:p>
    <w:p>
      <w:pPr>
        <w:keepNext w:val="0"/>
        <w:keepLines w:val="0"/>
        <w:pageBreakBefore w:val="0"/>
        <w:widowControl w:val="0"/>
        <w:kinsoku/>
        <w:wordWrap/>
        <w:overflowPunct/>
        <w:topLinePunct w:val="0"/>
        <w:autoSpaceDE/>
        <w:autoSpaceDN/>
        <w:bidi w:val="0"/>
        <w:adjustRightInd/>
        <w:snapToGrid/>
        <w:spacing w:line="520" w:lineRule="exact"/>
        <w:ind w:firstLine="329"/>
        <w:textAlignment w:val="auto"/>
        <w:rPr>
          <w:rFonts w:hint="eastAsia" w:ascii="宋体" w:hAnsi="宋体"/>
          <w:color w:val="000000"/>
          <w:sz w:val="32"/>
          <w:szCs w:val="32"/>
        </w:rPr>
      </w:pPr>
      <w:r>
        <w:rPr>
          <w:rFonts w:hint="eastAsia" w:ascii="宋体" w:hAnsi="宋体"/>
          <w:color w:val="000000"/>
          <w:sz w:val="32"/>
          <w:szCs w:val="32"/>
          <w:lang w:val="en-US" w:eastAsia="zh-CN"/>
        </w:rPr>
        <w:t>3</w:t>
      </w:r>
      <w:r>
        <w:rPr>
          <w:rFonts w:hint="eastAsia" w:ascii="宋体" w:hAnsi="宋体"/>
          <w:color w:val="000000"/>
          <w:sz w:val="32"/>
          <w:szCs w:val="32"/>
        </w:rPr>
        <w:t>、各系、各部门零星物品采购原则上到超市购买并取得正式发票和购物电脑小票。报销时必须附上购物电脑小票</w:t>
      </w:r>
      <w:r>
        <w:rPr>
          <w:rFonts w:hint="eastAsia" w:ascii="宋体" w:hAnsi="宋体"/>
          <w:color w:val="000000"/>
          <w:sz w:val="32"/>
          <w:szCs w:val="32"/>
          <w:lang w:eastAsia="zh-CN"/>
        </w:rPr>
        <w:t>；网上采购的须附上订单支付截图。</w:t>
      </w:r>
      <w:r>
        <w:rPr>
          <w:rFonts w:hint="eastAsia" w:ascii="宋体" w:hAnsi="宋体"/>
          <w:color w:val="000000"/>
          <w:sz w:val="32"/>
          <w:szCs w:val="32"/>
        </w:rPr>
        <w:t>符合入库要求的自购物品必须到</w:t>
      </w:r>
      <w:r>
        <w:rPr>
          <w:rFonts w:hint="eastAsia" w:ascii="宋体" w:hAnsi="宋体"/>
          <w:color w:val="000000"/>
          <w:sz w:val="32"/>
          <w:szCs w:val="32"/>
          <w:lang w:eastAsia="zh-CN"/>
        </w:rPr>
        <w:t>后勤</w:t>
      </w:r>
      <w:r>
        <w:rPr>
          <w:rFonts w:hint="eastAsia" w:ascii="宋体" w:hAnsi="宋体"/>
          <w:color w:val="000000"/>
          <w:sz w:val="32"/>
          <w:szCs w:val="32"/>
        </w:rPr>
        <w:t>处办理入库和领用手续后方可报销。</w:t>
      </w:r>
    </w:p>
    <w:p>
      <w:pPr>
        <w:keepNext w:val="0"/>
        <w:keepLines w:val="0"/>
        <w:pageBreakBefore w:val="0"/>
        <w:widowControl w:val="0"/>
        <w:kinsoku/>
        <w:wordWrap/>
        <w:overflowPunct/>
        <w:topLinePunct w:val="0"/>
        <w:autoSpaceDE/>
        <w:autoSpaceDN/>
        <w:bidi w:val="0"/>
        <w:adjustRightInd/>
        <w:snapToGrid/>
        <w:spacing w:line="520" w:lineRule="exact"/>
        <w:ind w:firstLine="329"/>
        <w:textAlignment w:val="auto"/>
        <w:rPr>
          <w:rFonts w:hint="eastAsia" w:ascii="宋体" w:hAnsi="宋体"/>
          <w:color w:val="000000"/>
          <w:sz w:val="32"/>
          <w:szCs w:val="32"/>
        </w:rPr>
      </w:pPr>
      <w:r>
        <w:rPr>
          <w:rFonts w:hint="eastAsia" w:ascii="宋体" w:hAnsi="宋体"/>
          <w:color w:val="000000"/>
          <w:sz w:val="32"/>
          <w:szCs w:val="32"/>
          <w:lang w:val="en-US" w:eastAsia="zh-CN"/>
        </w:rPr>
        <w:t>4</w:t>
      </w:r>
      <w:r>
        <w:rPr>
          <w:rFonts w:hint="eastAsia" w:ascii="宋体" w:hAnsi="宋体"/>
          <w:color w:val="000000"/>
          <w:sz w:val="32"/>
          <w:szCs w:val="32"/>
        </w:rPr>
        <w:t>、</w:t>
      </w:r>
      <w:r>
        <w:rPr>
          <w:rFonts w:ascii="宋体" w:hAnsi="宋体"/>
          <w:color w:val="000000"/>
          <w:sz w:val="32"/>
          <w:szCs w:val="32"/>
        </w:rPr>
        <w:t>业务</w:t>
      </w:r>
      <w:r>
        <w:rPr>
          <w:rFonts w:hint="eastAsia" w:ascii="宋体" w:hAnsi="宋体"/>
          <w:color w:val="000000"/>
          <w:sz w:val="32"/>
          <w:szCs w:val="32"/>
          <w:lang w:eastAsia="zh-CN"/>
        </w:rPr>
        <w:t>接待</w:t>
      </w:r>
      <w:r>
        <w:rPr>
          <w:rFonts w:ascii="宋体" w:hAnsi="宋体"/>
          <w:color w:val="000000"/>
          <w:sz w:val="32"/>
          <w:szCs w:val="32"/>
        </w:rPr>
        <w:t>费必须</w:t>
      </w:r>
      <w:r>
        <w:rPr>
          <w:rFonts w:hint="eastAsia" w:ascii="宋体" w:hAnsi="宋体"/>
          <w:color w:val="000000"/>
          <w:sz w:val="32"/>
          <w:szCs w:val="32"/>
          <w:lang w:eastAsia="zh-CN"/>
        </w:rPr>
        <w:t>报学院办公室统一安排，</w:t>
      </w:r>
      <w:r>
        <w:rPr>
          <w:rFonts w:ascii="宋体" w:hAnsi="宋体"/>
          <w:color w:val="000000"/>
          <w:sz w:val="32"/>
          <w:szCs w:val="32"/>
        </w:rPr>
        <w:t>按</w:t>
      </w:r>
      <w:r>
        <w:rPr>
          <w:rFonts w:hint="eastAsia" w:ascii="宋体" w:hAnsi="宋体"/>
          <w:color w:val="000000"/>
          <w:sz w:val="32"/>
          <w:szCs w:val="32"/>
        </w:rPr>
        <w:t>学院有关规定和程序审</w:t>
      </w:r>
      <w:r>
        <w:rPr>
          <w:rFonts w:ascii="宋体" w:hAnsi="宋体"/>
          <w:color w:val="000000"/>
          <w:sz w:val="32"/>
          <w:szCs w:val="32"/>
        </w:rPr>
        <w:t>批后方能报销。</w:t>
      </w:r>
    </w:p>
    <w:p>
      <w:pPr>
        <w:keepNext w:val="0"/>
        <w:keepLines w:val="0"/>
        <w:pageBreakBefore w:val="0"/>
        <w:widowControl w:val="0"/>
        <w:kinsoku/>
        <w:wordWrap/>
        <w:overflowPunct/>
        <w:topLinePunct w:val="0"/>
        <w:autoSpaceDE/>
        <w:autoSpaceDN/>
        <w:bidi w:val="0"/>
        <w:adjustRightInd/>
        <w:snapToGrid/>
        <w:spacing w:line="520" w:lineRule="exact"/>
        <w:ind w:firstLine="329"/>
        <w:textAlignment w:val="auto"/>
        <w:rPr>
          <w:rFonts w:hint="eastAsia" w:ascii="宋体" w:hAnsi="宋体"/>
          <w:color w:val="000000"/>
          <w:sz w:val="32"/>
          <w:szCs w:val="32"/>
          <w:lang w:eastAsia="zh-CN"/>
        </w:rPr>
      </w:pPr>
      <w:r>
        <w:rPr>
          <w:rFonts w:hint="eastAsia" w:ascii="宋体" w:hAnsi="宋体"/>
          <w:color w:val="000000"/>
          <w:sz w:val="32"/>
          <w:szCs w:val="32"/>
          <w:lang w:val="en-US" w:eastAsia="zh-CN"/>
        </w:rPr>
        <w:t>5</w:t>
      </w:r>
      <w:r>
        <w:rPr>
          <w:rFonts w:hint="eastAsia" w:ascii="宋体" w:hAnsi="宋体"/>
          <w:color w:val="000000"/>
          <w:sz w:val="32"/>
          <w:szCs w:val="32"/>
        </w:rPr>
        <w:t>、</w:t>
      </w:r>
      <w:r>
        <w:rPr>
          <w:rFonts w:hint="eastAsia" w:ascii="宋体" w:hAnsi="宋体"/>
          <w:color w:val="000000"/>
          <w:sz w:val="32"/>
          <w:szCs w:val="32"/>
          <w:lang w:eastAsia="zh-CN"/>
        </w:rPr>
        <w:t>电子发票须在背面注明“仅用于本次报销”字样，并签上经办人姓名。</w:t>
      </w:r>
    </w:p>
    <w:p>
      <w:pPr>
        <w:keepNext w:val="0"/>
        <w:keepLines w:val="0"/>
        <w:pageBreakBefore w:val="0"/>
        <w:widowControl w:val="0"/>
        <w:kinsoku/>
        <w:wordWrap/>
        <w:overflowPunct/>
        <w:topLinePunct w:val="0"/>
        <w:autoSpaceDE/>
        <w:autoSpaceDN/>
        <w:bidi w:val="0"/>
        <w:adjustRightInd/>
        <w:snapToGrid/>
        <w:spacing w:line="520" w:lineRule="exact"/>
        <w:ind w:firstLine="329"/>
        <w:textAlignment w:val="auto"/>
        <w:rPr>
          <w:rFonts w:hint="eastAsia" w:ascii="宋体" w:hAnsi="宋体"/>
          <w:color w:val="000000"/>
          <w:sz w:val="32"/>
          <w:szCs w:val="32"/>
        </w:rPr>
      </w:pPr>
      <w:r>
        <w:rPr>
          <w:rFonts w:hint="eastAsia" w:ascii="宋体" w:hAnsi="宋体"/>
          <w:color w:val="000000"/>
          <w:sz w:val="32"/>
          <w:szCs w:val="32"/>
          <w:lang w:val="en-US" w:eastAsia="zh-CN"/>
        </w:rPr>
        <w:t>6、</w:t>
      </w:r>
      <w:r>
        <w:rPr>
          <w:rFonts w:hint="eastAsia" w:ascii="宋体" w:hAnsi="宋体"/>
          <w:color w:val="000000"/>
          <w:sz w:val="32"/>
          <w:szCs w:val="32"/>
        </w:rPr>
        <w:t>对虚开、套开发票虚报各类费用的弄虚作假行为，</w:t>
      </w:r>
      <w:r>
        <w:rPr>
          <w:rFonts w:hint="eastAsia" w:ascii="宋体" w:hAnsi="宋体"/>
          <w:color w:val="000000"/>
          <w:sz w:val="32"/>
          <w:szCs w:val="32"/>
          <w:lang w:eastAsia="zh-CN"/>
        </w:rPr>
        <w:t>移送学院纪检监察部门核查，</w:t>
      </w:r>
      <w:r>
        <w:rPr>
          <w:rFonts w:hint="eastAsia" w:ascii="宋体" w:hAnsi="宋体"/>
          <w:color w:val="000000"/>
          <w:sz w:val="32"/>
          <w:szCs w:val="32"/>
        </w:rPr>
        <w:t>一经查实将追究当事人责任。</w:t>
      </w:r>
    </w:p>
    <w:p>
      <w:pPr>
        <w:keepNext w:val="0"/>
        <w:keepLines w:val="0"/>
        <w:pageBreakBefore w:val="0"/>
        <w:widowControl w:val="0"/>
        <w:kinsoku/>
        <w:wordWrap/>
        <w:overflowPunct/>
        <w:topLinePunct w:val="0"/>
        <w:autoSpaceDE/>
        <w:autoSpaceDN/>
        <w:bidi w:val="0"/>
        <w:adjustRightInd/>
        <w:snapToGrid/>
        <w:spacing w:line="520" w:lineRule="exact"/>
        <w:ind w:firstLine="329"/>
        <w:textAlignment w:val="auto"/>
        <w:rPr>
          <w:rFonts w:hint="eastAsia" w:ascii="宋体" w:hAnsi="宋体"/>
          <w:color w:val="000000"/>
          <w:sz w:val="24"/>
        </w:rPr>
      </w:pPr>
      <w:r>
        <w:rPr>
          <w:rFonts w:ascii="宋体" w:hAnsi="宋体"/>
          <w:color w:val="000000"/>
          <w:sz w:val="32"/>
          <w:szCs w:val="32"/>
        </w:rPr>
        <w:t> </w:t>
      </w:r>
      <w:r>
        <w:rPr>
          <w:rFonts w:hint="eastAsia" w:ascii="宋体" w:hAnsi="宋体"/>
          <w:color w:val="000000"/>
          <w:sz w:val="32"/>
          <w:szCs w:val="32"/>
        </w:rPr>
        <w:t>三</w:t>
      </w:r>
      <w:r>
        <w:rPr>
          <w:rFonts w:ascii="宋体" w:hAnsi="宋体"/>
          <w:color w:val="000000"/>
          <w:sz w:val="32"/>
          <w:szCs w:val="32"/>
        </w:rPr>
        <w:t>、本办法自</w:t>
      </w:r>
      <w:r>
        <w:rPr>
          <w:rFonts w:hint="eastAsia" w:ascii="宋体" w:hAnsi="宋体"/>
          <w:color w:val="000000"/>
          <w:sz w:val="32"/>
          <w:szCs w:val="32"/>
        </w:rPr>
        <w:t>下发</w:t>
      </w:r>
      <w:r>
        <w:rPr>
          <w:rFonts w:ascii="宋体" w:hAnsi="宋体"/>
          <w:color w:val="000000"/>
          <w:sz w:val="32"/>
          <w:szCs w:val="32"/>
        </w:rPr>
        <w:t>日起实行</w:t>
      </w:r>
      <w:r>
        <w:rPr>
          <w:rFonts w:hint="eastAsia" w:ascii="宋体" w:hAnsi="宋体"/>
          <w:color w:val="000000"/>
          <w:sz w:val="32"/>
          <w:szCs w:val="32"/>
        </w:rPr>
        <w:t>，原报销制度中与本办法不一致的，以本办法为准。</w:t>
      </w:r>
      <w:r>
        <w:rPr>
          <w:rFonts w:ascii="宋体" w:hAnsi="宋体"/>
          <w:color w:val="000000"/>
          <w:sz w:val="32"/>
          <w:szCs w:val="32"/>
        </w:rPr>
        <w:t>本办法由学院财务</w:t>
      </w:r>
      <w:r>
        <w:rPr>
          <w:rFonts w:hint="eastAsia" w:ascii="宋体" w:hAnsi="宋体"/>
          <w:color w:val="000000"/>
          <w:sz w:val="32"/>
          <w:szCs w:val="32"/>
          <w:lang w:eastAsia="zh-CN"/>
        </w:rPr>
        <w:t>科</w:t>
      </w:r>
      <w:r>
        <w:rPr>
          <w:rFonts w:ascii="宋体" w:hAnsi="宋体"/>
          <w:color w:val="000000"/>
          <w:sz w:val="32"/>
          <w:szCs w:val="32"/>
        </w:rPr>
        <w:t>负责解释。</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CE01EF"/>
    <w:rsid w:val="03111389"/>
    <w:rsid w:val="06BA10F8"/>
    <w:rsid w:val="091E598B"/>
    <w:rsid w:val="1ACA70DB"/>
    <w:rsid w:val="22F06E8E"/>
    <w:rsid w:val="2E024BF5"/>
    <w:rsid w:val="2FBB45AB"/>
    <w:rsid w:val="34BD3DDF"/>
    <w:rsid w:val="3F6E3A4A"/>
    <w:rsid w:val="40E446F9"/>
    <w:rsid w:val="473D17D1"/>
    <w:rsid w:val="527D3C92"/>
    <w:rsid w:val="54CE01EF"/>
    <w:rsid w:val="5D3D482B"/>
    <w:rsid w:val="6D08572F"/>
    <w:rsid w:val="730572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Strong"/>
    <w:basedOn w:val="3"/>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45</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2020-06-15T01:47:00Z</dcterms:created>
  <dc:creator>cwk</dc:creator>
  <cp:lastModifiedBy>春天</cp:lastModifiedBy>
  <dcterms:modified xsi:type="dcterms:W3CDTF">2020-09-27T03:23:14Z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